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E36945">
        <w:rPr>
          <w:rFonts w:ascii="CG Times" w:hAnsi="CG Times"/>
          <w:sz w:val="22"/>
          <w:u w:val="single"/>
        </w:rPr>
        <w:t>073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</w:t>
      </w:r>
      <w:r w:rsidR="00E36945" w:rsidRPr="00E36945">
        <w:rPr>
          <w:rFonts w:ascii="CG Times" w:hAnsi="CG Times"/>
          <w:sz w:val="22"/>
          <w:u w:val="single"/>
        </w:rPr>
        <w:t>8-23-10</w:t>
      </w:r>
      <w:r>
        <w:rPr>
          <w:rFonts w:ascii="CG Times" w:hAnsi="CG Times"/>
          <w:sz w:val="22"/>
        </w:rPr>
        <w:t>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Received </w:t>
      </w:r>
      <w:proofErr w:type="spellStart"/>
      <w:r>
        <w:rPr>
          <w:rFonts w:ascii="CG Times" w:hAnsi="CG Times"/>
          <w:sz w:val="22"/>
        </w:rPr>
        <w:t>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</w:t>
      </w:r>
      <w:r w:rsidR="00E36945">
        <w:rPr>
          <w:rFonts w:ascii="CG Times" w:hAnsi="CG Times"/>
          <w:sz w:val="22"/>
          <w:u w:val="single"/>
        </w:rPr>
        <w:t>MC</w:t>
      </w:r>
      <w:proofErr w:type="spellEnd"/>
      <w:r>
        <w:rPr>
          <w:rFonts w:ascii="CG Times" w:hAnsi="CG Times"/>
          <w:sz w:val="22"/>
        </w:rPr>
        <w:t>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3D28F5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E36945" w:rsidRDefault="00E36945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22"/>
          <w:szCs w:val="22"/>
        </w:rPr>
        <w:tab/>
      </w:r>
    </w:p>
    <w:p w:rsidR="00F71BFB" w:rsidRPr="00E36945" w:rsidRDefault="00E36945" w:rsidP="00E36945">
      <w:pPr>
        <w:framePr w:w="7200" w:h="2253" w:hRule="exact" w:vSpace="240" w:wrap="auto" w:vAnchor="text" w:hAnchor="page" w:x="622" w:y="-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3600" w:firstLine="720"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>Revised 11-19-10</w:t>
      </w: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E03096" w:rsidRDefault="00F71BF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961A7B">
        <w:rPr>
          <w:rFonts w:ascii="CG Times" w:hAnsi="CG Times"/>
          <w:b/>
          <w:sz w:val="20"/>
        </w:rPr>
        <w:t>2.201</w:t>
      </w:r>
      <w:r w:rsidR="00961A7B">
        <w:rPr>
          <w:rFonts w:ascii="CG Times" w:hAnsi="CG Times"/>
          <w:b/>
          <w:sz w:val="20"/>
        </w:rPr>
        <w:tab/>
      </w:r>
      <w:r w:rsidR="00961A7B">
        <w:rPr>
          <w:rFonts w:ascii="CG Times" w:hAnsi="CG Times"/>
          <w:b/>
          <w:sz w:val="20"/>
        </w:rPr>
        <w:tab/>
        <w:t>Definitions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Development standards for single family districts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 Use Districts; uses permitted</w:t>
      </w:r>
      <w:r w:rsidR="00E36945">
        <w:rPr>
          <w:rFonts w:ascii="CG Times" w:hAnsi="CG Times"/>
          <w:b/>
          <w:sz w:val="20"/>
        </w:rPr>
        <w:t xml:space="preserve"> </w:t>
      </w:r>
      <w:r>
        <w:rPr>
          <w:rFonts w:ascii="CG Times" w:hAnsi="CG Times"/>
          <w:b/>
          <w:sz w:val="20"/>
        </w:rPr>
        <w:t>with prescribed conditions</w:t>
      </w:r>
    </w:p>
    <w:p w:rsidR="00E36945" w:rsidRDefault="00E36945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Development standards for multi-family districts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9.408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Residential Districts; off-street parking and loading standards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 Use Development District; Parking and loading standards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 Use District; Parking and loading standards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Off-street parking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10.803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Pedestrian Overlay District; Development standards</w:t>
      </w:r>
    </w:p>
    <w:p w:rsidR="00961A7B" w:rsidRDefault="00961A7B" w:rsidP="003D28F5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11.506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Neighborhood Services District; parking requirements</w:t>
      </w:r>
    </w:p>
    <w:p w:rsidR="00E36945" w:rsidRDefault="00E36945" w:rsidP="00961A7B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12.202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Required number of off-street parking and bicycle spaces</w:t>
      </w:r>
    </w:p>
    <w:p w:rsidR="00961A7B" w:rsidRDefault="00961A7B" w:rsidP="00961A7B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12.206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Location of required parking</w:t>
      </w:r>
    </w:p>
    <w:p w:rsidR="00961A7B" w:rsidRDefault="00961A7B" w:rsidP="00961A7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12.805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Incentives (SWIM)</w:t>
      </w:r>
    </w:p>
    <w:p w:rsidR="003B0330" w:rsidRPr="00E03096" w:rsidRDefault="003B0330">
      <w:pPr>
        <w:ind w:left="303" w:right="72"/>
        <w:rPr>
          <w:rFonts w:ascii="Times New Roman" w:hAnsi="Times New Roman"/>
          <w:sz w:val="20"/>
        </w:rPr>
      </w:pPr>
    </w:p>
    <w:p w:rsidR="00F71BFB" w:rsidRPr="00E03096" w:rsidRDefault="00F71BFB">
      <w:pPr>
        <w:ind w:left="303" w:right="72"/>
        <w:rPr>
          <w:rFonts w:ascii="Times New Roman" w:hAnsi="Times New Roman"/>
          <w:b/>
          <w:sz w:val="20"/>
          <w:u w:val="single"/>
        </w:rPr>
      </w:pPr>
      <w:r w:rsidRPr="00E03096">
        <w:rPr>
          <w:rFonts w:ascii="Times New Roman" w:hAnsi="Times New Roman"/>
          <w:b/>
          <w:sz w:val="20"/>
          <w:u w:val="single"/>
        </w:rPr>
        <w:t>Purpose of Change:</w:t>
      </w:r>
    </w:p>
    <w:p w:rsidR="003B0330" w:rsidRPr="00E03096" w:rsidRDefault="003B0330">
      <w:pPr>
        <w:ind w:left="303" w:right="72"/>
        <w:rPr>
          <w:rFonts w:ascii="Times New Roman" w:hAnsi="Times New Roman"/>
          <w:b/>
          <w:sz w:val="20"/>
          <w:u w:val="single"/>
        </w:rPr>
      </w:pPr>
    </w:p>
    <w:p w:rsidR="003B0330" w:rsidRPr="00E03096" w:rsidRDefault="003B0330" w:rsidP="00E03096">
      <w:pPr>
        <w:ind w:left="303" w:right="72"/>
        <w:rPr>
          <w:rFonts w:ascii="Times New Roman" w:hAnsi="Times New Roman"/>
          <w:sz w:val="20"/>
        </w:rPr>
      </w:pPr>
      <w:r w:rsidRPr="00E03096">
        <w:rPr>
          <w:rFonts w:ascii="Times New Roman" w:hAnsi="Times New Roman"/>
          <w:sz w:val="20"/>
        </w:rPr>
        <w:t>The p</w:t>
      </w:r>
      <w:r w:rsidR="003D28F5">
        <w:rPr>
          <w:rFonts w:ascii="Times New Roman" w:hAnsi="Times New Roman"/>
          <w:sz w:val="20"/>
        </w:rPr>
        <w:t xml:space="preserve">urpose of this text amendment </w:t>
      </w:r>
      <w:r w:rsidRPr="00E03096">
        <w:rPr>
          <w:rFonts w:ascii="Times New Roman" w:hAnsi="Times New Roman"/>
          <w:sz w:val="20"/>
        </w:rPr>
        <w:t xml:space="preserve">is to implement the </w:t>
      </w:r>
      <w:r w:rsidRPr="00E03096">
        <w:rPr>
          <w:rFonts w:ascii="Times New Roman" w:hAnsi="Times New Roman"/>
          <w:i/>
          <w:sz w:val="20"/>
        </w:rPr>
        <w:t>Urban Street Design Guidelines</w:t>
      </w:r>
      <w:r w:rsidRPr="00E03096">
        <w:rPr>
          <w:rFonts w:ascii="Times New Roman" w:hAnsi="Times New Roman"/>
          <w:sz w:val="20"/>
        </w:rPr>
        <w:t xml:space="preserve"> adopted by City Council in 2007.  These modifications will create </w:t>
      </w:r>
      <w:r w:rsidR="00E03096" w:rsidRPr="00E03096">
        <w:rPr>
          <w:rFonts w:ascii="Times New Roman" w:hAnsi="Times New Roman"/>
          <w:sz w:val="20"/>
        </w:rPr>
        <w:t>"complete" streets that provide capacity and mobility for motorists, while also being safer and more comfortable for pedestrians, cyclists, and neighborhood residents.</w:t>
      </w:r>
      <w:r w:rsidR="00E03096" w:rsidRPr="00E03096">
        <w:rPr>
          <w:rFonts w:ascii="Times New Roman" w:hAnsi="Times New Roman"/>
          <w:sz w:val="20"/>
        </w:rPr>
        <w:br/>
      </w:r>
      <w:r w:rsidR="00E03096" w:rsidRPr="00E03096">
        <w:rPr>
          <w:rFonts w:ascii="Times New Roman" w:hAnsi="Times New Roman"/>
          <w:sz w:val="20"/>
        </w:rPr>
        <w:br/>
      </w:r>
    </w:p>
    <w:p w:rsidR="00F71BFB" w:rsidRPr="00E03096" w:rsidRDefault="00F71BFB">
      <w:pPr>
        <w:ind w:left="303" w:right="72"/>
        <w:rPr>
          <w:rFonts w:ascii="Times New Roman" w:hAnsi="Times New Roman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>Charlotte Department of Transportation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E23A0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</w:t>
      </w:r>
    </w:p>
    <w:p w:rsidR="00F71BFB" w:rsidRDefault="006E23A0">
      <w:pPr>
        <w:ind w:left="303" w:right="72"/>
        <w:rPr>
          <w:rFonts w:ascii="CG Times" w:hAnsi="CG Times"/>
          <w:i/>
          <w:sz w:val="18"/>
        </w:rPr>
      </w:pPr>
      <w:r w:rsidRPr="006E23A0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r w:rsidR="00802FBF" w:rsidRPr="00D201D3">
        <w:rPr>
          <w:rFonts w:ascii="CG Times" w:hAnsi="CG Times"/>
          <w:sz w:val="20"/>
        </w:rPr>
        <w:t>Carolina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6E23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6E23A0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802FBF">
        <w:rPr>
          <w:rFonts w:ascii="CG Times" w:hAnsi="CG Times"/>
          <w:sz w:val="20"/>
        </w:rPr>
        <w:t>3938</w:t>
      </w:r>
      <w:r w:rsidR="001012CA" w:rsidRPr="00D201D3"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ab/>
      </w:r>
      <w:r w:rsidR="001012CA">
        <w:rPr>
          <w:rFonts w:ascii="CG Times" w:hAnsi="CG Times"/>
          <w:sz w:val="20"/>
        </w:rPr>
        <w:tab/>
      </w:r>
    </w:p>
    <w:p w:rsidR="00F71BFB" w:rsidRDefault="006E23A0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802FBF">
        <w:rPr>
          <w:rFonts w:ascii="CG Times" w:hAnsi="CG Times"/>
          <w:sz w:val="20"/>
        </w:rPr>
        <w:t>madavis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6E23A0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45" w:rsidRDefault="00E36945" w:rsidP="004438A5">
      <w:r>
        <w:separator/>
      </w:r>
    </w:p>
  </w:endnote>
  <w:endnote w:type="continuationSeparator" w:id="0">
    <w:p w:rsidR="00E36945" w:rsidRDefault="00E36945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45" w:rsidRDefault="00E36945" w:rsidP="004438A5">
      <w:r>
        <w:separator/>
      </w:r>
    </w:p>
  </w:footnote>
  <w:footnote w:type="continuationSeparator" w:id="0">
    <w:p w:rsidR="00E36945" w:rsidRDefault="00E36945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871"/>
    <w:multiLevelType w:val="hybridMultilevel"/>
    <w:tmpl w:val="6C44E9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9070E"/>
    <w:rsid w:val="001B1CA1"/>
    <w:rsid w:val="00296634"/>
    <w:rsid w:val="002B29E1"/>
    <w:rsid w:val="002D226C"/>
    <w:rsid w:val="00326876"/>
    <w:rsid w:val="003A7AB0"/>
    <w:rsid w:val="003B0330"/>
    <w:rsid w:val="003D28F5"/>
    <w:rsid w:val="003E18BE"/>
    <w:rsid w:val="003F49C5"/>
    <w:rsid w:val="004438A5"/>
    <w:rsid w:val="00464834"/>
    <w:rsid w:val="004D3AB7"/>
    <w:rsid w:val="0052538C"/>
    <w:rsid w:val="00535771"/>
    <w:rsid w:val="00556253"/>
    <w:rsid w:val="00565D24"/>
    <w:rsid w:val="00580722"/>
    <w:rsid w:val="00592FA4"/>
    <w:rsid w:val="0059559C"/>
    <w:rsid w:val="00611B59"/>
    <w:rsid w:val="006E23A0"/>
    <w:rsid w:val="00723724"/>
    <w:rsid w:val="0079273B"/>
    <w:rsid w:val="007B3BCC"/>
    <w:rsid w:val="007D1F18"/>
    <w:rsid w:val="00802FBF"/>
    <w:rsid w:val="00806179"/>
    <w:rsid w:val="008A0DA3"/>
    <w:rsid w:val="008B5F8A"/>
    <w:rsid w:val="00946BB6"/>
    <w:rsid w:val="00961A7B"/>
    <w:rsid w:val="00986673"/>
    <w:rsid w:val="009979DC"/>
    <w:rsid w:val="009B17E1"/>
    <w:rsid w:val="00A24ADF"/>
    <w:rsid w:val="00A73EE2"/>
    <w:rsid w:val="00A9278D"/>
    <w:rsid w:val="00AE4A77"/>
    <w:rsid w:val="00AF690E"/>
    <w:rsid w:val="00B312D6"/>
    <w:rsid w:val="00B8412D"/>
    <w:rsid w:val="00BE0A92"/>
    <w:rsid w:val="00BE1D65"/>
    <w:rsid w:val="00C4677D"/>
    <w:rsid w:val="00CB575C"/>
    <w:rsid w:val="00D201D3"/>
    <w:rsid w:val="00DC39CA"/>
    <w:rsid w:val="00E03096"/>
    <w:rsid w:val="00E24365"/>
    <w:rsid w:val="00E36945"/>
    <w:rsid w:val="00ED2479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0665-5BAD-4D64-AC17-6C60E520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2037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2010-11-19T21:58:00Z</cp:lastPrinted>
  <dcterms:created xsi:type="dcterms:W3CDTF">2010-11-19T22:03:00Z</dcterms:created>
  <dcterms:modified xsi:type="dcterms:W3CDTF">2010-11-19T22:03:00Z</dcterms:modified>
</cp:coreProperties>
</file>