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5163D6">
        <w:rPr>
          <w:rFonts w:ascii="Arial" w:hAnsi="Arial" w:cs="Arial"/>
          <w:i/>
          <w:iCs/>
          <w:sz w:val="16"/>
        </w:rPr>
        <w:t>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20</w:t>
      </w:r>
      <w:r w:rsidR="005163D6">
        <w:rPr>
          <w:rFonts w:ascii="CG Times" w:hAnsi="CG Times"/>
          <w:sz w:val="22"/>
          <w:u w:val="single"/>
        </w:rPr>
        <w:t>11</w:t>
      </w:r>
      <w:r w:rsidR="001B1CA1" w:rsidRPr="001B1CA1">
        <w:rPr>
          <w:rFonts w:ascii="CG Times" w:hAnsi="CG Times"/>
          <w:sz w:val="22"/>
          <w:u w:val="single"/>
        </w:rPr>
        <w:t>-</w:t>
      </w:r>
      <w:r w:rsidR="00991D86">
        <w:rPr>
          <w:rFonts w:ascii="CG Times" w:hAnsi="CG Times"/>
          <w:sz w:val="22"/>
          <w:u w:val="single"/>
        </w:rPr>
        <w:t>038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9D1E4C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</w:t>
      </w:r>
      <w:r w:rsidR="00F71BFB">
        <w:rPr>
          <w:rFonts w:ascii="Arial" w:hAnsi="Arial"/>
          <w:b/>
          <w:sz w:val="36"/>
        </w:rPr>
        <w:t xml:space="preserve">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</w:p>
    <w:p w:rsidR="00F71BFB" w:rsidRPr="00CB292B" w:rsidRDefault="00F71BFB">
      <w:pPr>
        <w:spacing w:line="240" w:lineRule="exact"/>
        <w:rPr>
          <w:vanish/>
          <w:sz w:val="16"/>
          <w:szCs w:val="16"/>
        </w:rPr>
      </w:pPr>
    </w:p>
    <w:p w:rsidR="00F71BFB" w:rsidRDefault="00F71BFB">
      <w:pPr>
        <w:ind w:left="303" w:right="72"/>
        <w:rPr>
          <w:rFonts w:ascii="CG Times" w:hAnsi="CG Times"/>
          <w:sz w:val="28"/>
        </w:rPr>
      </w:pPr>
    </w:p>
    <w:p w:rsidR="003B7136" w:rsidRDefault="00F71BFB" w:rsidP="001A044C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751325">
        <w:rPr>
          <w:rFonts w:ascii="CG Times" w:hAnsi="CG Times"/>
          <w:b/>
          <w:sz w:val="20"/>
        </w:rPr>
        <w:t>2.201</w:t>
      </w:r>
      <w:r w:rsidR="00751325">
        <w:rPr>
          <w:rFonts w:ascii="CG Times" w:hAnsi="CG Times"/>
          <w:b/>
          <w:sz w:val="20"/>
        </w:rPr>
        <w:tab/>
      </w:r>
      <w:r w:rsidR="00751325">
        <w:rPr>
          <w:rFonts w:ascii="CG Times" w:hAnsi="CG Times"/>
          <w:b/>
          <w:sz w:val="20"/>
        </w:rPr>
        <w:tab/>
        <w:t>Definitions.</w:t>
      </w:r>
    </w:p>
    <w:p w:rsidR="00751325" w:rsidRDefault="00751325" w:rsidP="001A044C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7.103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Nonconforming Structures.</w:t>
      </w:r>
    </w:p>
    <w:p w:rsidR="00751325" w:rsidRDefault="00751325" w:rsidP="001A044C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9.205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Development standards for single family districts.</w:t>
      </w:r>
    </w:p>
    <w:p w:rsidR="00751325" w:rsidRDefault="00751325" w:rsidP="00751325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9.305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Development standards for multi-family districts.</w:t>
      </w:r>
    </w:p>
    <w:p w:rsidR="00751325" w:rsidRDefault="00751325" w:rsidP="00751325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9.406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Urban Residential Districts; area, yard and height regulations.</w:t>
      </w:r>
    </w:p>
    <w:p w:rsidR="00751325" w:rsidRDefault="00751325" w:rsidP="00751325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  <w:t xml:space="preserve">             11.205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Development standards for MX-1, MX-2 and MX-3 districts.</w:t>
      </w:r>
    </w:p>
    <w:p w:rsidR="00751325" w:rsidRDefault="00751325" w:rsidP="00751325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 xml:space="preserve">                     12.106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and structures prohibited and allowed in required setbacks and yards.</w:t>
      </w:r>
    </w:p>
    <w:p w:rsidR="00751325" w:rsidRDefault="00751325" w:rsidP="00751325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 xml:space="preserve">                     12.108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Height limitations.</w:t>
      </w:r>
    </w:p>
    <w:p w:rsidR="00751325" w:rsidRDefault="00751325" w:rsidP="001A044C">
      <w:pPr>
        <w:ind w:left="303" w:right="72"/>
        <w:rPr>
          <w:rFonts w:ascii="CG Times" w:hAnsi="CG Times"/>
          <w:b/>
          <w:sz w:val="20"/>
        </w:rPr>
      </w:pPr>
    </w:p>
    <w:p w:rsidR="001A044C" w:rsidRPr="00CB292B" w:rsidRDefault="001A044C" w:rsidP="001A044C">
      <w:pPr>
        <w:ind w:left="303" w:right="72"/>
        <w:rPr>
          <w:rFonts w:ascii="CG Times" w:hAnsi="CG Times"/>
          <w:sz w:val="16"/>
          <w:szCs w:val="16"/>
        </w:rPr>
      </w:pPr>
    </w:p>
    <w:p w:rsidR="005163D6" w:rsidRDefault="005163D6">
      <w:pPr>
        <w:ind w:left="303" w:right="72"/>
        <w:rPr>
          <w:rFonts w:ascii="CG Times" w:hAnsi="CG Times"/>
          <w:b/>
          <w:sz w:val="20"/>
          <w:u w:val="single"/>
        </w:rPr>
      </w:pPr>
    </w:p>
    <w:p w:rsidR="00F71BFB" w:rsidRPr="008B5F8A" w:rsidRDefault="00F71BFB">
      <w:pPr>
        <w:ind w:left="303" w:right="72"/>
        <w:rPr>
          <w:rFonts w:ascii="CG Times" w:hAnsi="CG Times"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F71BFB" w:rsidRPr="00CB292B" w:rsidRDefault="00F71BFB" w:rsidP="00905E12">
      <w:pPr>
        <w:ind w:left="303" w:right="663"/>
        <w:rPr>
          <w:rFonts w:ascii="CG Times" w:hAnsi="CG Times"/>
          <w:sz w:val="16"/>
          <w:szCs w:val="16"/>
        </w:rPr>
      </w:pPr>
    </w:p>
    <w:p w:rsidR="00905E12" w:rsidRDefault="00751325" w:rsidP="00905E12">
      <w:pPr>
        <w:ind w:left="303" w:right="663"/>
        <w:rPr>
          <w:rFonts w:ascii="Times New Roman" w:hAnsi="Times New Roman"/>
          <w:b/>
          <w:sz w:val="20"/>
        </w:rPr>
      </w:pPr>
      <w:r w:rsidRPr="00E14F03">
        <w:rPr>
          <w:rFonts w:ascii="Times New Roman" w:hAnsi="Times New Roman"/>
          <w:b/>
          <w:sz w:val="20"/>
        </w:rPr>
        <w:t xml:space="preserve">The purpose of this amendment is to modify the Zoning Ordinance </w:t>
      </w:r>
      <w:r>
        <w:rPr>
          <w:rFonts w:ascii="Times New Roman" w:hAnsi="Times New Roman"/>
          <w:b/>
          <w:sz w:val="20"/>
        </w:rPr>
        <w:t xml:space="preserve">regulations to ensure that the height of buildings in residential districts is compatible with the scale of the single family neighborhoods in which they are located.  </w:t>
      </w:r>
    </w:p>
    <w:p w:rsidR="00905E12" w:rsidRDefault="00905E12" w:rsidP="00905E12">
      <w:pPr>
        <w:ind w:left="303" w:right="663"/>
        <w:rPr>
          <w:rFonts w:ascii="Times New Roman" w:hAnsi="Times New Roman"/>
          <w:b/>
          <w:sz w:val="20"/>
        </w:rPr>
      </w:pPr>
    </w:p>
    <w:p w:rsidR="00751325" w:rsidRDefault="00751325" w:rsidP="00905E12">
      <w:pPr>
        <w:ind w:left="303" w:right="66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This text amendment is the result of an intensive stakeholder process, involving over 110 </w:t>
      </w:r>
      <w:proofErr w:type="gramStart"/>
      <w:r>
        <w:rPr>
          <w:rFonts w:ascii="Times New Roman" w:hAnsi="Times New Roman"/>
          <w:b/>
          <w:sz w:val="20"/>
        </w:rPr>
        <w:t>stakeholders, that</w:t>
      </w:r>
      <w:proofErr w:type="gramEnd"/>
      <w:r>
        <w:rPr>
          <w:rFonts w:ascii="Times New Roman" w:hAnsi="Times New Roman"/>
          <w:b/>
          <w:sz w:val="20"/>
        </w:rPr>
        <w:t xml:space="preserve"> began in September of 2009.  The stakeholder process was initiated by staff after rezoning petition #2008-032 was filed by the Myers Park Neighborhood Association, a third-party rezoning requesting of 40.9 acres from R-22MF to R-8MF.  At the public hearing</w:t>
      </w:r>
      <w:r w:rsidR="00905E12">
        <w:rPr>
          <w:rFonts w:ascii="Times New Roman" w:hAnsi="Times New Roman"/>
          <w:b/>
          <w:sz w:val="20"/>
        </w:rPr>
        <w:t xml:space="preserve"> for #2008-032</w:t>
      </w:r>
      <w:r>
        <w:rPr>
          <w:rFonts w:ascii="Times New Roman" w:hAnsi="Times New Roman"/>
          <w:b/>
          <w:sz w:val="20"/>
        </w:rPr>
        <w:t xml:space="preserve">, City Council directed Planning staff to examine the existing regulations that control height in residential areas. </w:t>
      </w:r>
    </w:p>
    <w:p w:rsidR="00DA260B" w:rsidRDefault="00DA260B" w:rsidP="00905E12">
      <w:pPr>
        <w:ind w:left="303" w:right="663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5163D6" w:rsidRDefault="005163D6">
      <w:pPr>
        <w:ind w:left="303" w:right="72"/>
        <w:rPr>
          <w:rFonts w:ascii="CG Times" w:hAnsi="CG Times"/>
          <w:sz w:val="18"/>
          <w:szCs w:val="18"/>
        </w:rPr>
      </w:pPr>
    </w:p>
    <w:p w:rsidR="00812205" w:rsidRDefault="00812205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273683" w:rsidRP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0A5D4E">
        <w:rPr>
          <w:rFonts w:ascii="CG Times" w:hAnsi="CG Times"/>
          <w:sz w:val="20"/>
        </w:rPr>
        <w:t>Commission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7B2AFA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7B2AFA">
      <w:pPr>
        <w:ind w:left="303" w:right="72"/>
        <w:rPr>
          <w:rFonts w:ascii="CG Times" w:hAnsi="CG Times"/>
          <w:i/>
          <w:sz w:val="18"/>
        </w:rPr>
      </w:pPr>
      <w:r w:rsidRPr="007B2AFA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7B2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7B2AFA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7B2AFA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7B2AFA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54E" w:rsidRDefault="0021754E" w:rsidP="004438A5">
      <w:r>
        <w:separator/>
      </w:r>
    </w:p>
  </w:endnote>
  <w:endnote w:type="continuationSeparator" w:id="0">
    <w:p w:rsidR="0021754E" w:rsidRDefault="0021754E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54E" w:rsidRDefault="0021754E" w:rsidP="004438A5">
      <w:r>
        <w:separator/>
      </w:r>
    </w:p>
  </w:footnote>
  <w:footnote w:type="continuationSeparator" w:id="0">
    <w:p w:rsidR="0021754E" w:rsidRDefault="0021754E" w:rsidP="00443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2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7E1"/>
    <w:rsid w:val="000A5D4E"/>
    <w:rsid w:val="000A68E0"/>
    <w:rsid w:val="001012CA"/>
    <w:rsid w:val="001071A6"/>
    <w:rsid w:val="001461A6"/>
    <w:rsid w:val="00173953"/>
    <w:rsid w:val="001A00C5"/>
    <w:rsid w:val="001A044C"/>
    <w:rsid w:val="001B1CA1"/>
    <w:rsid w:val="001E1F33"/>
    <w:rsid w:val="0021754E"/>
    <w:rsid w:val="00232928"/>
    <w:rsid w:val="00273683"/>
    <w:rsid w:val="00292843"/>
    <w:rsid w:val="002962EA"/>
    <w:rsid w:val="00296634"/>
    <w:rsid w:val="002A2A0B"/>
    <w:rsid w:val="002B29E1"/>
    <w:rsid w:val="002C36FC"/>
    <w:rsid w:val="00326876"/>
    <w:rsid w:val="00395A7D"/>
    <w:rsid w:val="003A7AB0"/>
    <w:rsid w:val="003B7136"/>
    <w:rsid w:val="003C2A2E"/>
    <w:rsid w:val="003D004B"/>
    <w:rsid w:val="003E18BE"/>
    <w:rsid w:val="0044227D"/>
    <w:rsid w:val="004438A5"/>
    <w:rsid w:val="00464834"/>
    <w:rsid w:val="004B6828"/>
    <w:rsid w:val="004B7083"/>
    <w:rsid w:val="005163D6"/>
    <w:rsid w:val="0052538C"/>
    <w:rsid w:val="00535771"/>
    <w:rsid w:val="00556253"/>
    <w:rsid w:val="00565D24"/>
    <w:rsid w:val="00580722"/>
    <w:rsid w:val="0059559C"/>
    <w:rsid w:val="00620E40"/>
    <w:rsid w:val="00687CA7"/>
    <w:rsid w:val="00723724"/>
    <w:rsid w:val="007352D9"/>
    <w:rsid w:val="00751325"/>
    <w:rsid w:val="007827A2"/>
    <w:rsid w:val="0079273B"/>
    <w:rsid w:val="007B2AFA"/>
    <w:rsid w:val="007B3BCC"/>
    <w:rsid w:val="007D1F18"/>
    <w:rsid w:val="00806179"/>
    <w:rsid w:val="00812205"/>
    <w:rsid w:val="00855172"/>
    <w:rsid w:val="008A0DA3"/>
    <w:rsid w:val="008B5F8A"/>
    <w:rsid w:val="00905E12"/>
    <w:rsid w:val="00946BB6"/>
    <w:rsid w:val="009651BF"/>
    <w:rsid w:val="00986673"/>
    <w:rsid w:val="00991D86"/>
    <w:rsid w:val="009979DC"/>
    <w:rsid w:val="009A6C80"/>
    <w:rsid w:val="009B17E1"/>
    <w:rsid w:val="009D1E4C"/>
    <w:rsid w:val="00A1168E"/>
    <w:rsid w:val="00A24ADF"/>
    <w:rsid w:val="00A659E4"/>
    <w:rsid w:val="00A73EE2"/>
    <w:rsid w:val="00A9278D"/>
    <w:rsid w:val="00AB52F5"/>
    <w:rsid w:val="00AE4A77"/>
    <w:rsid w:val="00AF690E"/>
    <w:rsid w:val="00B8412D"/>
    <w:rsid w:val="00BE0A92"/>
    <w:rsid w:val="00BE1D65"/>
    <w:rsid w:val="00C4677D"/>
    <w:rsid w:val="00CB292B"/>
    <w:rsid w:val="00D201D3"/>
    <w:rsid w:val="00DA260B"/>
    <w:rsid w:val="00DB189A"/>
    <w:rsid w:val="00DC39CA"/>
    <w:rsid w:val="00E24365"/>
    <w:rsid w:val="00E71BF8"/>
    <w:rsid w:val="00EC0692"/>
    <w:rsid w:val="00ED2479"/>
    <w:rsid w:val="00F30D83"/>
    <w:rsid w:val="00F71BFB"/>
    <w:rsid w:val="00FB5BFC"/>
    <w:rsid w:val="00FD42C2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30"/>
        <o:r id="V:Rule9" type="connector" idref="#_x0000_s1028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5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A042-08D4-464E-8A07-7AD8D948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2225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3</cp:revision>
  <cp:lastPrinted>2011-03-28T21:22:00Z</cp:lastPrinted>
  <dcterms:created xsi:type="dcterms:W3CDTF">2011-04-05T15:54:00Z</dcterms:created>
  <dcterms:modified xsi:type="dcterms:W3CDTF">2011-04-05T15:56:00Z</dcterms:modified>
</cp:coreProperties>
</file>