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8E5181">
        <w:rPr>
          <w:rFonts w:ascii="Arial" w:hAnsi="Arial" w:cs="Arial"/>
          <w:i/>
          <w:iCs/>
          <w:sz w:val="16"/>
        </w:rPr>
        <w:t>2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8E5181">
        <w:rPr>
          <w:rFonts w:ascii="CG Times" w:hAnsi="CG Times"/>
          <w:sz w:val="22"/>
          <w:u w:val="single"/>
        </w:rPr>
        <w:t>2012-</w:t>
      </w:r>
      <w:r w:rsidR="00584240">
        <w:rPr>
          <w:rFonts w:ascii="CG Times" w:hAnsi="CG Times"/>
          <w:sz w:val="22"/>
          <w:u w:val="single"/>
        </w:rPr>
        <w:t>090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F71BFB" w:rsidRPr="00CA5A06" w:rsidRDefault="00CA5A06">
      <w:pPr>
        <w:spacing w:line="240" w:lineRule="exact"/>
        <w:rPr>
          <w:rFonts w:ascii="Times New Roman" w:hAnsi="Times New Roman"/>
          <w:b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A5A06">
        <w:rPr>
          <w:rFonts w:ascii="Times New Roman" w:hAnsi="Times New Roman"/>
          <w:b/>
          <w:sz w:val="20"/>
        </w:rPr>
        <w:t>Revised 9-10-12</w:t>
      </w:r>
    </w:p>
    <w:p w:rsidR="00CA5A06" w:rsidRPr="00CB292B" w:rsidRDefault="00CA5A06">
      <w:pPr>
        <w:spacing w:line="240" w:lineRule="exact"/>
        <w:rPr>
          <w:vanish/>
          <w:sz w:val="16"/>
          <w:szCs w:val="16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CA5A06" w:rsidRDefault="00CA5A06" w:rsidP="00423277">
      <w:pPr>
        <w:ind w:left="303" w:right="72"/>
        <w:rPr>
          <w:rFonts w:ascii="CG Times" w:hAnsi="CG Times"/>
          <w:b/>
          <w:szCs w:val="24"/>
        </w:rPr>
      </w:pPr>
    </w:p>
    <w:p w:rsidR="00843D2B" w:rsidRDefault="00F71BFB" w:rsidP="00423277">
      <w:pPr>
        <w:ind w:left="303" w:right="72"/>
        <w:rPr>
          <w:rFonts w:ascii="CG Times" w:hAnsi="CG Times"/>
          <w:b/>
          <w:szCs w:val="24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843D2B">
        <w:rPr>
          <w:rFonts w:ascii="CG Times" w:hAnsi="CG Times"/>
          <w:b/>
          <w:szCs w:val="24"/>
        </w:rPr>
        <w:tab/>
      </w:r>
      <w:bookmarkStart w:id="0" w:name="_GoBack"/>
      <w:bookmarkEnd w:id="0"/>
      <w:r w:rsidR="00843D2B">
        <w:rPr>
          <w:rFonts w:ascii="CG Times" w:hAnsi="CG Times"/>
          <w:b/>
          <w:szCs w:val="24"/>
        </w:rPr>
        <w:t>9.8508</w:t>
      </w:r>
      <w:r w:rsidR="00843D2B">
        <w:rPr>
          <w:rFonts w:ascii="CG Times" w:hAnsi="CG Times"/>
          <w:b/>
          <w:szCs w:val="24"/>
        </w:rPr>
        <w:tab/>
      </w:r>
      <w:r w:rsidR="00843D2B">
        <w:rPr>
          <w:rFonts w:ascii="CG Times" w:hAnsi="CG Times"/>
          <w:b/>
          <w:szCs w:val="24"/>
        </w:rPr>
        <w:tab/>
        <w:t>Mixed Use Development District (Optional); purpose</w:t>
      </w:r>
    </w:p>
    <w:p w:rsidR="00CA5A06" w:rsidRDefault="00CA5A06" w:rsidP="00423277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9.908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Uptown Mixed Use District (Optional; purpose</w:t>
      </w:r>
    </w:p>
    <w:p w:rsidR="00423277" w:rsidRDefault="009B5FB3" w:rsidP="00843D2B">
      <w:pPr>
        <w:ind w:left="1743" w:right="72" w:firstLine="417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9.1211</w:t>
      </w:r>
      <w:r w:rsidR="00423277" w:rsidRPr="00191F86">
        <w:rPr>
          <w:rFonts w:ascii="CG Times" w:hAnsi="CG Times"/>
          <w:b/>
          <w:sz w:val="22"/>
          <w:szCs w:val="22"/>
        </w:rPr>
        <w:tab/>
      </w:r>
      <w:r w:rsidR="00423277" w:rsidRPr="00191F86"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>Board of Adjustment (</w:t>
      </w:r>
      <w:proofErr w:type="spellStart"/>
      <w:r>
        <w:rPr>
          <w:rFonts w:ascii="CG Times" w:hAnsi="CG Times"/>
          <w:b/>
          <w:sz w:val="22"/>
          <w:szCs w:val="22"/>
        </w:rPr>
        <w:t>TOD</w:t>
      </w:r>
      <w:proofErr w:type="spellEnd"/>
      <w:r>
        <w:rPr>
          <w:rFonts w:ascii="CG Times" w:hAnsi="CG Times"/>
          <w:b/>
          <w:sz w:val="22"/>
          <w:szCs w:val="22"/>
        </w:rPr>
        <w:t>)</w:t>
      </w:r>
    </w:p>
    <w:p w:rsidR="00B50B08" w:rsidRPr="00191F86" w:rsidRDefault="00B50B08" w:rsidP="00843D2B">
      <w:pPr>
        <w:ind w:left="1743" w:right="72" w:firstLine="417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10.804</w:t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Board of Adjustment (PED)</w:t>
      </w:r>
    </w:p>
    <w:p w:rsidR="00FE4399" w:rsidRDefault="00FE4399" w:rsidP="008E5181">
      <w:pPr>
        <w:ind w:left="303" w:right="72"/>
        <w:rPr>
          <w:rFonts w:ascii="CG Times" w:hAnsi="CG Times"/>
          <w:b/>
          <w:sz w:val="22"/>
          <w:szCs w:val="22"/>
        </w:rPr>
      </w:pPr>
      <w:r w:rsidRPr="00191F86">
        <w:rPr>
          <w:rFonts w:ascii="CG Times" w:hAnsi="CG Times"/>
          <w:b/>
          <w:sz w:val="22"/>
          <w:szCs w:val="22"/>
        </w:rPr>
        <w:tab/>
      </w:r>
      <w:r w:rsidRPr="00191F86">
        <w:rPr>
          <w:rFonts w:ascii="CG Times" w:hAnsi="CG Times"/>
          <w:b/>
          <w:sz w:val="22"/>
          <w:szCs w:val="22"/>
        </w:rPr>
        <w:tab/>
      </w:r>
    </w:p>
    <w:p w:rsidR="008E5181" w:rsidRPr="00191F86" w:rsidRDefault="008E5181" w:rsidP="008E5181">
      <w:pPr>
        <w:ind w:left="303" w:right="72"/>
        <w:rPr>
          <w:rFonts w:ascii="CG Times" w:hAnsi="CG Times"/>
          <w:sz w:val="20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E1004A" w:rsidRDefault="00E1004A">
      <w:pPr>
        <w:ind w:left="303" w:right="72"/>
        <w:rPr>
          <w:rFonts w:ascii="CG Times" w:hAnsi="CG Times"/>
          <w:szCs w:val="24"/>
        </w:rPr>
      </w:pPr>
    </w:p>
    <w:p w:rsidR="003D4422" w:rsidRDefault="00191F86" w:rsidP="00191F86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 xml:space="preserve">This text amendment </w:t>
      </w:r>
      <w:r w:rsidR="009B5FB3">
        <w:rPr>
          <w:rFonts w:ascii="CG Times" w:hAnsi="CG Times"/>
          <w:szCs w:val="24"/>
        </w:rPr>
        <w:t xml:space="preserve">1) removes text that does not allow the Board of Adjustment to have jurisdiction to grant variances from </w:t>
      </w:r>
      <w:r w:rsidR="00B50B08">
        <w:rPr>
          <w:rFonts w:ascii="CG Times" w:hAnsi="CG Times"/>
          <w:szCs w:val="24"/>
        </w:rPr>
        <w:t xml:space="preserve">development and urban design standards of </w:t>
      </w:r>
      <w:r w:rsidR="009B5FB3">
        <w:rPr>
          <w:rFonts w:ascii="CG Times" w:hAnsi="CG Times"/>
          <w:szCs w:val="24"/>
        </w:rPr>
        <w:t>the Transit Orien</w:t>
      </w:r>
      <w:r w:rsidR="00B50B08">
        <w:rPr>
          <w:rFonts w:ascii="CG Times" w:hAnsi="CG Times"/>
          <w:szCs w:val="24"/>
        </w:rPr>
        <w:t>ted Development districts (</w:t>
      </w:r>
      <w:proofErr w:type="spellStart"/>
      <w:r w:rsidR="00B50B08">
        <w:rPr>
          <w:rFonts w:ascii="CG Times" w:hAnsi="CG Times"/>
          <w:szCs w:val="24"/>
        </w:rPr>
        <w:t>TOD</w:t>
      </w:r>
      <w:proofErr w:type="spellEnd"/>
      <w:r w:rsidR="00B50B08">
        <w:rPr>
          <w:rFonts w:ascii="CG Times" w:hAnsi="CG Times"/>
          <w:szCs w:val="24"/>
        </w:rPr>
        <w:t>)</w:t>
      </w:r>
      <w:r w:rsidR="009B5FB3">
        <w:rPr>
          <w:rFonts w:ascii="CG Times" w:hAnsi="CG Times"/>
          <w:szCs w:val="24"/>
        </w:rPr>
        <w:t xml:space="preserve"> </w:t>
      </w:r>
      <w:r w:rsidR="00B50B08">
        <w:rPr>
          <w:rFonts w:ascii="CG Times" w:hAnsi="CG Times"/>
          <w:szCs w:val="24"/>
        </w:rPr>
        <w:t>and the Pedestrian Overlay district (PED)</w:t>
      </w:r>
      <w:r w:rsidR="009B5FB3">
        <w:rPr>
          <w:rFonts w:ascii="CG Times" w:hAnsi="CG Times"/>
          <w:szCs w:val="24"/>
        </w:rPr>
        <w:t xml:space="preserve">, 2) removes text that does not allow the Board of Adjustment to have jurisdiction with respect to an interpretation of, or decision about the </w:t>
      </w:r>
      <w:proofErr w:type="spellStart"/>
      <w:r w:rsidR="009B5FB3">
        <w:rPr>
          <w:rFonts w:ascii="CG Times" w:hAnsi="CG Times"/>
          <w:szCs w:val="24"/>
        </w:rPr>
        <w:t>TOD</w:t>
      </w:r>
      <w:proofErr w:type="spellEnd"/>
      <w:r w:rsidR="009B5FB3">
        <w:rPr>
          <w:rFonts w:ascii="CG Times" w:hAnsi="CG Times"/>
          <w:szCs w:val="24"/>
        </w:rPr>
        <w:t xml:space="preserve"> </w:t>
      </w:r>
      <w:r w:rsidR="00B50B08">
        <w:rPr>
          <w:rFonts w:ascii="CG Times" w:hAnsi="CG Times"/>
          <w:szCs w:val="24"/>
        </w:rPr>
        <w:t xml:space="preserve">or PED </w:t>
      </w:r>
      <w:r w:rsidR="009B5FB3">
        <w:rPr>
          <w:rFonts w:ascii="CG Times" w:hAnsi="CG Times"/>
          <w:szCs w:val="24"/>
        </w:rPr>
        <w:t>develop</w:t>
      </w:r>
      <w:r w:rsidR="00B50B08">
        <w:rPr>
          <w:rFonts w:ascii="CG Times" w:hAnsi="CG Times"/>
          <w:szCs w:val="24"/>
        </w:rPr>
        <w:t xml:space="preserve">ment or urban design standards, </w:t>
      </w:r>
      <w:r w:rsidR="00843D2B">
        <w:rPr>
          <w:rFonts w:ascii="CG Times" w:hAnsi="CG Times"/>
          <w:szCs w:val="24"/>
        </w:rPr>
        <w:t>and 3) removes text that does not allow the Board of Adjustmen</w:t>
      </w:r>
      <w:r w:rsidR="00584240">
        <w:rPr>
          <w:rFonts w:ascii="CG Times" w:hAnsi="CG Times"/>
          <w:szCs w:val="24"/>
        </w:rPr>
        <w:t>t to grant variances from the Mi</w:t>
      </w:r>
      <w:r w:rsidR="00843D2B">
        <w:rPr>
          <w:rFonts w:ascii="CG Times" w:hAnsi="CG Times"/>
          <w:szCs w:val="24"/>
        </w:rPr>
        <w:t xml:space="preserve">xed </w:t>
      </w:r>
      <w:r w:rsidR="00584240">
        <w:rPr>
          <w:rFonts w:ascii="CG Times" w:hAnsi="CG Times"/>
          <w:szCs w:val="24"/>
        </w:rPr>
        <w:t>U</w:t>
      </w:r>
      <w:r w:rsidR="00843D2B">
        <w:rPr>
          <w:rFonts w:ascii="CG Times" w:hAnsi="CG Times"/>
          <w:szCs w:val="24"/>
        </w:rPr>
        <w:t xml:space="preserve">se </w:t>
      </w:r>
      <w:r w:rsidR="00584240">
        <w:rPr>
          <w:rFonts w:ascii="CG Times" w:hAnsi="CG Times"/>
          <w:szCs w:val="24"/>
        </w:rPr>
        <w:t>D</w:t>
      </w:r>
      <w:r w:rsidR="00843D2B">
        <w:rPr>
          <w:rFonts w:ascii="CG Times" w:hAnsi="CG Times"/>
          <w:szCs w:val="24"/>
        </w:rPr>
        <w:t>evelopment district (</w:t>
      </w:r>
      <w:proofErr w:type="spellStart"/>
      <w:r w:rsidR="00843D2B">
        <w:rPr>
          <w:rFonts w:ascii="CG Times" w:hAnsi="CG Times"/>
          <w:szCs w:val="24"/>
        </w:rPr>
        <w:t>MUDD</w:t>
      </w:r>
      <w:proofErr w:type="spellEnd"/>
      <w:r w:rsidR="00843D2B">
        <w:rPr>
          <w:rFonts w:ascii="CG Times" w:hAnsi="CG Times"/>
          <w:szCs w:val="24"/>
        </w:rPr>
        <w:t>)</w:t>
      </w:r>
      <w:r w:rsidR="00584240">
        <w:rPr>
          <w:rFonts w:ascii="CG Times" w:hAnsi="CG Times"/>
          <w:szCs w:val="24"/>
        </w:rPr>
        <w:t xml:space="preserve"> and Uptown Mixed Use district (</w:t>
      </w:r>
      <w:proofErr w:type="spellStart"/>
      <w:r w:rsidR="00584240">
        <w:rPr>
          <w:rFonts w:ascii="CG Times" w:hAnsi="CG Times"/>
          <w:szCs w:val="24"/>
        </w:rPr>
        <w:t>UMUD</w:t>
      </w:r>
      <w:proofErr w:type="spellEnd"/>
      <w:r w:rsidR="00584240">
        <w:rPr>
          <w:rFonts w:ascii="CG Times" w:hAnsi="CG Times"/>
          <w:szCs w:val="24"/>
        </w:rPr>
        <w:t>)</w:t>
      </w:r>
      <w:r w:rsidR="00843D2B">
        <w:rPr>
          <w:rFonts w:ascii="CG Times" w:hAnsi="CG Times"/>
          <w:szCs w:val="24"/>
        </w:rPr>
        <w:t xml:space="preserve"> design standards.</w:t>
      </w: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Pr="001845F6" w:rsidRDefault="008E5181" w:rsidP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A68E0"/>
    <w:rsid w:val="001012CA"/>
    <w:rsid w:val="001071A6"/>
    <w:rsid w:val="001461A6"/>
    <w:rsid w:val="001845F6"/>
    <w:rsid w:val="00191F86"/>
    <w:rsid w:val="001B1CA1"/>
    <w:rsid w:val="001D2ED8"/>
    <w:rsid w:val="00273683"/>
    <w:rsid w:val="00296634"/>
    <w:rsid w:val="002B29E1"/>
    <w:rsid w:val="002C36FC"/>
    <w:rsid w:val="00320277"/>
    <w:rsid w:val="00326876"/>
    <w:rsid w:val="003A7AB0"/>
    <w:rsid w:val="003B7136"/>
    <w:rsid w:val="003D4422"/>
    <w:rsid w:val="003E18BE"/>
    <w:rsid w:val="003E562E"/>
    <w:rsid w:val="00423277"/>
    <w:rsid w:val="0044227D"/>
    <w:rsid w:val="004438A5"/>
    <w:rsid w:val="00464834"/>
    <w:rsid w:val="00494BF3"/>
    <w:rsid w:val="004B7083"/>
    <w:rsid w:val="0052538C"/>
    <w:rsid w:val="00535771"/>
    <w:rsid w:val="00556253"/>
    <w:rsid w:val="00565D24"/>
    <w:rsid w:val="00580722"/>
    <w:rsid w:val="00584240"/>
    <w:rsid w:val="0059559C"/>
    <w:rsid w:val="00697746"/>
    <w:rsid w:val="006E1AD2"/>
    <w:rsid w:val="00723724"/>
    <w:rsid w:val="0079273B"/>
    <w:rsid w:val="007B3BCC"/>
    <w:rsid w:val="007D1F18"/>
    <w:rsid w:val="007E619A"/>
    <w:rsid w:val="00806179"/>
    <w:rsid w:val="00843D2B"/>
    <w:rsid w:val="008A0DA3"/>
    <w:rsid w:val="008B5F8A"/>
    <w:rsid w:val="008E2636"/>
    <w:rsid w:val="008E5181"/>
    <w:rsid w:val="00946BB6"/>
    <w:rsid w:val="009651BF"/>
    <w:rsid w:val="00986673"/>
    <w:rsid w:val="009979DC"/>
    <w:rsid w:val="009A6F74"/>
    <w:rsid w:val="009B17E1"/>
    <w:rsid w:val="009B5FB3"/>
    <w:rsid w:val="00A24ADF"/>
    <w:rsid w:val="00A659E4"/>
    <w:rsid w:val="00A73EE2"/>
    <w:rsid w:val="00A9278D"/>
    <w:rsid w:val="00AE4A77"/>
    <w:rsid w:val="00AF690E"/>
    <w:rsid w:val="00B50B08"/>
    <w:rsid w:val="00B8412D"/>
    <w:rsid w:val="00BE0A92"/>
    <w:rsid w:val="00BE1D65"/>
    <w:rsid w:val="00C06A8F"/>
    <w:rsid w:val="00C45ED5"/>
    <w:rsid w:val="00C4677D"/>
    <w:rsid w:val="00C56515"/>
    <w:rsid w:val="00C67379"/>
    <w:rsid w:val="00C87806"/>
    <w:rsid w:val="00CA5A06"/>
    <w:rsid w:val="00CB292B"/>
    <w:rsid w:val="00D201D3"/>
    <w:rsid w:val="00DB189A"/>
    <w:rsid w:val="00DC39CA"/>
    <w:rsid w:val="00E1004A"/>
    <w:rsid w:val="00E24365"/>
    <w:rsid w:val="00ED2479"/>
    <w:rsid w:val="00F03696"/>
    <w:rsid w:val="00F55E4E"/>
    <w:rsid w:val="00F71BFB"/>
    <w:rsid w:val="00FE4399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2CF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D062-1BDD-48B6-A883-2B74B29B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1868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4</cp:revision>
  <cp:lastPrinted>2012-08-17T15:46:00Z</cp:lastPrinted>
  <dcterms:created xsi:type="dcterms:W3CDTF">2012-09-10T18:22:00Z</dcterms:created>
  <dcterms:modified xsi:type="dcterms:W3CDTF">2012-09-13T15:20:00Z</dcterms:modified>
</cp:coreProperties>
</file>