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r w:rsidR="00C040AF">
        <w:rPr>
          <w:rFonts w:ascii="CG Times" w:hAnsi="CG Times"/>
          <w:sz w:val="22"/>
          <w:u w:val="single"/>
        </w:rPr>
        <w:t>053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</w:t>
      </w:r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7058AE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Revised </w:t>
      </w:r>
      <w:r w:rsidR="00CF3A18">
        <w:rPr>
          <w:rFonts w:ascii="CG Times" w:hAnsi="CG Times"/>
          <w:b/>
          <w:sz w:val="20"/>
        </w:rPr>
        <w:t>5-13</w:t>
      </w:r>
      <w:r w:rsidR="00C03784">
        <w:rPr>
          <w:rFonts w:ascii="CG Times" w:hAnsi="CG Times"/>
          <w:b/>
          <w:sz w:val="20"/>
        </w:rPr>
        <w:t>-15</w:t>
      </w: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C040AF" w:rsidRPr="008A7551" w:rsidRDefault="00F71BFB" w:rsidP="00260029">
      <w:pPr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C040AF" w:rsidRPr="008A7551">
        <w:rPr>
          <w:rFonts w:ascii="CG Times" w:hAnsi="CG Times"/>
          <w:szCs w:val="24"/>
        </w:rPr>
        <w:t>2.201</w:t>
      </w:r>
      <w:r w:rsidR="00C040AF" w:rsidRPr="008A7551">
        <w:rPr>
          <w:rFonts w:ascii="CG Times" w:hAnsi="CG Times"/>
          <w:szCs w:val="24"/>
        </w:rPr>
        <w:tab/>
      </w:r>
      <w:r w:rsidR="00C040AF" w:rsidRPr="008A7551">
        <w:rPr>
          <w:rFonts w:ascii="CG Times" w:hAnsi="CG Times"/>
          <w:szCs w:val="24"/>
        </w:rPr>
        <w:tab/>
        <w:t>Definitions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9.101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Table of Uses</w:t>
      </w:r>
    </w:p>
    <w:p w:rsidR="00C040AF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9.603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(r</w:t>
      </w:r>
      <w:r w:rsidRPr="008A7551">
        <w:rPr>
          <w:rFonts w:ascii="CG Times" w:hAnsi="CG Times"/>
          <w:szCs w:val="24"/>
        </w:rPr>
        <w:t>esearch districts)</w:t>
      </w:r>
    </w:p>
    <w:p w:rsidR="001E5945" w:rsidRPr="008A7551" w:rsidRDefault="001E5945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A47E85">
        <w:rPr>
          <w:rFonts w:ascii="CG Times" w:hAnsi="CG Times"/>
          <w:szCs w:val="24"/>
        </w:rPr>
        <w:t>9.703</w:t>
      </w:r>
      <w:r w:rsidR="00A47E85">
        <w:rPr>
          <w:rFonts w:ascii="CG Times" w:hAnsi="CG Times"/>
          <w:szCs w:val="24"/>
        </w:rPr>
        <w:tab/>
      </w:r>
      <w:r w:rsidR="00A47E85">
        <w:rPr>
          <w:rFonts w:ascii="CG Times" w:hAnsi="CG Times"/>
          <w:szCs w:val="24"/>
        </w:rPr>
        <w:tab/>
        <w:t>Uses permitted under prescribed conditions (office)</w:t>
      </w:r>
    </w:p>
    <w:p w:rsidR="00C03784" w:rsidRPr="008A7551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</w:r>
      <w:r w:rsidR="00C03784">
        <w:rPr>
          <w:rFonts w:ascii="CG Times" w:hAnsi="CG Times"/>
          <w:szCs w:val="24"/>
        </w:rPr>
        <w:t>9.802</w:t>
      </w:r>
      <w:r w:rsidR="00C03784">
        <w:rPr>
          <w:rFonts w:ascii="CG Times" w:hAnsi="CG Times"/>
          <w:szCs w:val="24"/>
        </w:rPr>
        <w:tab/>
      </w:r>
      <w:r w:rsidR="00C03784">
        <w:rPr>
          <w:rFonts w:ascii="CG Times" w:hAnsi="CG Times"/>
          <w:szCs w:val="24"/>
        </w:rPr>
        <w:tab/>
        <w:t>Uses permitted by right (business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9.803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(b</w:t>
      </w:r>
      <w:r w:rsidRPr="008A7551"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9.903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</w:t>
      </w:r>
      <w:r w:rsidR="00C5308A">
        <w:rPr>
          <w:rFonts w:ascii="CG Times" w:hAnsi="CG Times"/>
          <w:szCs w:val="24"/>
        </w:rPr>
        <w:t>itted under prescribed conditions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9.1206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(transit oriented development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(commercial center district)</w:t>
      </w:r>
    </w:p>
    <w:p w:rsidR="00101A11" w:rsidRPr="008A7551" w:rsidRDefault="00C5308A" w:rsidP="00260029">
      <w:pPr>
        <w:rPr>
          <w:rFonts w:ascii="CG Times" w:hAnsi="CG Times"/>
          <w:sz w:val="20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>12.510</w:t>
      </w:r>
      <w:r w:rsidR="0065506A" w:rsidRPr="008A7551"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ab/>
        <w:t>Mobile food vending services</w:t>
      </w:r>
    </w:p>
    <w:p w:rsidR="00101A11" w:rsidRPr="00E50057" w:rsidRDefault="00101A11" w:rsidP="00260029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260029">
      <w:pPr>
        <w:ind w:left="303" w:right="72"/>
        <w:rPr>
          <w:rFonts w:ascii="CG Times" w:hAnsi="CG Times"/>
          <w:sz w:val="20"/>
        </w:rPr>
      </w:pPr>
      <w:bookmarkStart w:id="0" w:name="_GoBack"/>
      <w:bookmarkEnd w:id="0"/>
    </w:p>
    <w:p w:rsidR="00F71BFB" w:rsidRPr="00B761BC" w:rsidRDefault="00F71BFB" w:rsidP="00260029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</w:t>
      </w:r>
      <w:r w:rsidR="00C5308A">
        <w:rPr>
          <w:rFonts w:ascii="CG Times" w:hAnsi="CG Times"/>
          <w:sz w:val="22"/>
          <w:szCs w:val="22"/>
        </w:rPr>
        <w:t>lations for mobile food vendors by allowing the use in additional zoning districts, under prescribed conditions, as eithe</w:t>
      </w:r>
      <w:r w:rsidR="00260029">
        <w:rPr>
          <w:rFonts w:ascii="CG Times" w:hAnsi="CG Times"/>
          <w:sz w:val="22"/>
          <w:szCs w:val="22"/>
        </w:rPr>
        <w:t xml:space="preserve">r a principal </w:t>
      </w:r>
      <w:r w:rsidR="00C03784">
        <w:rPr>
          <w:rFonts w:ascii="CG Times" w:hAnsi="CG Times"/>
          <w:sz w:val="22"/>
          <w:szCs w:val="22"/>
        </w:rPr>
        <w:t>and/</w:t>
      </w:r>
      <w:r w:rsidR="00260029">
        <w:rPr>
          <w:rFonts w:ascii="CG Times" w:hAnsi="CG Times"/>
          <w:sz w:val="22"/>
          <w:szCs w:val="22"/>
        </w:rPr>
        <w:t>or accessory use.  In addition, the text amendment modifies</w:t>
      </w:r>
      <w:r w:rsidR="00C5308A">
        <w:rPr>
          <w:rFonts w:ascii="CG Times" w:hAnsi="CG Times"/>
          <w:sz w:val="22"/>
          <w:szCs w:val="22"/>
        </w:rPr>
        <w:t xml:space="preserve"> the mobile food </w:t>
      </w:r>
      <w:r w:rsidR="00C03784">
        <w:rPr>
          <w:rFonts w:ascii="CG Times" w:hAnsi="CG Times"/>
          <w:sz w:val="22"/>
          <w:szCs w:val="22"/>
        </w:rPr>
        <w:t>vending</w:t>
      </w:r>
      <w:r w:rsidR="00C5308A">
        <w:rPr>
          <w:rFonts w:ascii="CG Times" w:hAnsi="CG Times"/>
          <w:sz w:val="22"/>
          <w:szCs w:val="22"/>
        </w:rPr>
        <w:t xml:space="preserve"> </w:t>
      </w:r>
      <w:r w:rsidR="00260029">
        <w:rPr>
          <w:rFonts w:ascii="CG Times" w:hAnsi="CG Times"/>
          <w:sz w:val="22"/>
          <w:szCs w:val="22"/>
        </w:rPr>
        <w:t>prescribed conditions.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1E5945"/>
    <w:rsid w:val="00222A21"/>
    <w:rsid w:val="002503A1"/>
    <w:rsid w:val="00260029"/>
    <w:rsid w:val="00273683"/>
    <w:rsid w:val="00296634"/>
    <w:rsid w:val="002B29E1"/>
    <w:rsid w:val="002C36FC"/>
    <w:rsid w:val="00313CFF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058AE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702A2"/>
    <w:rsid w:val="008A0DA3"/>
    <w:rsid w:val="008A7551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47E85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3784"/>
    <w:rsid w:val="00C040AF"/>
    <w:rsid w:val="00C06A8F"/>
    <w:rsid w:val="00C0783F"/>
    <w:rsid w:val="00C44E0F"/>
    <w:rsid w:val="00C45ED5"/>
    <w:rsid w:val="00C4677D"/>
    <w:rsid w:val="00C5308A"/>
    <w:rsid w:val="00C56515"/>
    <w:rsid w:val="00C57ADA"/>
    <w:rsid w:val="00C67379"/>
    <w:rsid w:val="00C87806"/>
    <w:rsid w:val="00CA5A06"/>
    <w:rsid w:val="00CB292B"/>
    <w:rsid w:val="00CB5D01"/>
    <w:rsid w:val="00CF3A18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066-9E84-463B-9F38-8504AD5B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2152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3</cp:revision>
  <cp:lastPrinted>2015-05-13T16:55:00Z</cp:lastPrinted>
  <dcterms:created xsi:type="dcterms:W3CDTF">2015-05-13T16:31:00Z</dcterms:created>
  <dcterms:modified xsi:type="dcterms:W3CDTF">2015-05-13T17:04:00Z</dcterms:modified>
</cp:coreProperties>
</file>