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C6" w:rsidRPr="003023F3" w:rsidRDefault="00E209A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247650</wp:posOffset>
                </wp:positionV>
                <wp:extent cx="5915025" cy="0"/>
                <wp:effectExtent l="19050" t="1905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pt;margin-top:19.5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" strokecolor="black [3213]" strokeweight="3pt">
                <v:shadow color="#7f7f7f [1601]" opacity=".5" offset="1pt"/>
              </v:shape>
            </w:pict>
          </mc:Fallback>
        </mc:AlternateContent>
      </w:r>
      <w:r w:rsidR="00894DC6" w:rsidRPr="003023F3">
        <w:rPr>
          <w:b/>
          <w:sz w:val="28"/>
          <w:szCs w:val="28"/>
        </w:rPr>
        <w:t>Staff Analysis Consistency - Land Use and Public Policies</w:t>
      </w:r>
    </w:p>
    <w:p w:rsidR="00B80DDA" w:rsidRPr="00721788" w:rsidRDefault="00BF3772">
      <w:r>
        <w:rPr>
          <w:b/>
        </w:rPr>
        <w:t>Reviewer Name:</w:t>
      </w:r>
      <w:r w:rsidR="00824D5A">
        <w:rPr>
          <w:b/>
        </w:rPr>
        <w:t xml:space="preserve"> </w:t>
      </w:r>
      <w:r w:rsidR="000728BD">
        <w:rPr>
          <w:b/>
        </w:rPr>
        <w:t xml:space="preserve">  </w:t>
      </w:r>
      <w:r w:rsidR="00721788">
        <w:t>Alberto Gonzalez</w:t>
      </w:r>
      <w:r w:rsidR="00721788">
        <w:tab/>
      </w:r>
    </w:p>
    <w:p w:rsidR="00894DC6" w:rsidRPr="00721788" w:rsidRDefault="00894DC6">
      <w:r w:rsidRPr="008518B1">
        <w:rPr>
          <w:b/>
        </w:rPr>
        <w:t>Case #:</w:t>
      </w:r>
      <w:r w:rsidR="000728BD">
        <w:rPr>
          <w:b/>
        </w:rPr>
        <w:t xml:space="preserve"> </w:t>
      </w:r>
      <w:r w:rsidR="00721788">
        <w:t>2015-026</w:t>
      </w:r>
    </w:p>
    <w:p w:rsidR="00894DC6" w:rsidRPr="00721788" w:rsidRDefault="00894DC6" w:rsidP="00894DC6">
      <w:pPr>
        <w:spacing w:after="0" w:line="240" w:lineRule="auto"/>
      </w:pPr>
      <w:r w:rsidRPr="008518B1">
        <w:rPr>
          <w:b/>
        </w:rPr>
        <w:t>Current and Proposed Zoning:</w:t>
      </w:r>
      <w:r w:rsidR="000728BD">
        <w:rPr>
          <w:b/>
        </w:rPr>
        <w:t xml:space="preserve"> </w:t>
      </w:r>
      <w:r w:rsidR="00721788">
        <w:t xml:space="preserve">R-5, Residential Single-Family to; </w:t>
      </w:r>
      <w:r w:rsidR="00BC2F3D">
        <w:t>UR-2(CD</w:t>
      </w:r>
      <w:r w:rsidR="00721788">
        <w:t xml:space="preserve">), </w:t>
      </w:r>
      <w:r w:rsidR="00BC2F3D">
        <w:t>Urban Residential</w:t>
      </w:r>
      <w:r w:rsidR="00721788">
        <w:t>, Conditional</w:t>
      </w:r>
    </w:p>
    <w:p w:rsidR="00B80DDA" w:rsidRPr="008518B1" w:rsidRDefault="00B80DDA" w:rsidP="00894DC6">
      <w:pPr>
        <w:spacing w:after="0" w:line="240" w:lineRule="auto"/>
        <w:rPr>
          <w:b/>
        </w:rPr>
      </w:pPr>
    </w:p>
    <w:p w:rsidR="00894DC6" w:rsidRPr="00721788" w:rsidRDefault="00894DC6">
      <w:r w:rsidRPr="008518B1">
        <w:rPr>
          <w:b/>
        </w:rPr>
        <w:t>Location:</w:t>
      </w:r>
      <w:r w:rsidR="000728BD">
        <w:rPr>
          <w:b/>
        </w:rPr>
        <w:t xml:space="preserve">  </w:t>
      </w:r>
      <w:r w:rsidR="00721788">
        <w:t>McClintock Road and St. Julien Street</w:t>
      </w:r>
    </w:p>
    <w:p w:rsidR="00894DC6" w:rsidRPr="00721788" w:rsidRDefault="00894DC6">
      <w:r w:rsidRPr="008518B1">
        <w:rPr>
          <w:b/>
        </w:rPr>
        <w:t>Review based on site plan dated:</w:t>
      </w:r>
      <w:r w:rsidR="000728BD">
        <w:rPr>
          <w:b/>
        </w:rPr>
        <w:t xml:space="preserve">  </w:t>
      </w:r>
      <w:r w:rsidR="00721788" w:rsidRPr="00721788">
        <w:t>December 19, 2014</w:t>
      </w:r>
    </w:p>
    <w:p w:rsidR="00894DC6" w:rsidRDefault="00894DC6" w:rsidP="00894DC6">
      <w:pPr>
        <w:spacing w:after="0" w:line="240" w:lineRule="auto"/>
        <w:rPr>
          <w:b/>
        </w:rPr>
      </w:pPr>
      <w:r w:rsidRPr="008518B1">
        <w:rPr>
          <w:b/>
        </w:rPr>
        <w:t>Summary of Petition/Proposed Land Use</w:t>
      </w:r>
    </w:p>
    <w:p w:rsidR="00721788" w:rsidRPr="00721788" w:rsidRDefault="00BC2F3D" w:rsidP="00721788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t>To allow the development of 12</w:t>
      </w:r>
      <w:r w:rsidR="00721788">
        <w:t xml:space="preserve"> </w:t>
      </w:r>
      <w:r>
        <w:t xml:space="preserve">single family units.  </w:t>
      </w:r>
    </w:p>
    <w:p w:rsidR="00894DC6" w:rsidRDefault="00894DC6" w:rsidP="00894DC6">
      <w:pPr>
        <w:spacing w:after="0" w:line="240" w:lineRule="auto"/>
      </w:pPr>
    </w:p>
    <w:p w:rsidR="008518B1" w:rsidRDefault="00E209AD" w:rsidP="00894DC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26670</wp:posOffset>
                </wp:positionV>
                <wp:extent cx="5915025" cy="0"/>
                <wp:effectExtent l="19050" t="20955" r="19050" b="266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4.5pt;margin-top:2.1pt;width:46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" strokecolor="black [3213]" strokeweight="3pt">
                <v:shadow color="#7f7f7f [1601]" opacity=".5" offset="1pt"/>
              </v:shape>
            </w:pict>
          </mc:Fallback>
        </mc:AlternateContent>
      </w:r>
    </w:p>
    <w:p w:rsidR="00894DC6" w:rsidRDefault="00894DC6" w:rsidP="00894DC6">
      <w:pPr>
        <w:spacing w:after="0" w:line="240" w:lineRule="auto"/>
        <w:rPr>
          <w:b/>
        </w:rPr>
      </w:pPr>
      <w:r w:rsidRPr="008518B1">
        <w:rPr>
          <w:b/>
        </w:rPr>
        <w:t>Current Adopted Land Use</w:t>
      </w:r>
      <w:r w:rsidR="003F04AA" w:rsidRPr="008518B1">
        <w:rPr>
          <w:b/>
        </w:rPr>
        <w:t xml:space="preserve"> Policy and GDP (if applicable)</w:t>
      </w:r>
    </w:p>
    <w:p w:rsidR="00161A78" w:rsidRPr="00605B6F" w:rsidRDefault="00721788" w:rsidP="00721788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t xml:space="preserve">The </w:t>
      </w:r>
      <w:r w:rsidRPr="00721788">
        <w:rPr>
          <w:i/>
        </w:rPr>
        <w:t>Central District Plan</w:t>
      </w:r>
      <w:r>
        <w:t xml:space="preserve"> (1993)</w:t>
      </w:r>
      <w:r w:rsidR="0063723B">
        <w:t xml:space="preserve"> </w:t>
      </w:r>
      <w:r w:rsidR="006D6DAF">
        <w:t>adopted land use for this site is single-family up to 4DUA</w:t>
      </w:r>
      <w:r w:rsidR="00161A78">
        <w:t>,</w:t>
      </w:r>
      <w:r w:rsidR="006D6DAF">
        <w:t xml:space="preserve"> a</w:t>
      </w:r>
      <w:r w:rsidR="00161A78">
        <w:t xml:space="preserve">s well as </w:t>
      </w:r>
      <w:r w:rsidR="006D6DAF">
        <w:t>office for one of the parcels</w:t>
      </w:r>
      <w:r w:rsidR="00ED3040">
        <w:t xml:space="preserve"> on McClintock Rd. (2145 McClintock Rd.)</w:t>
      </w:r>
      <w:r w:rsidR="006D6DAF">
        <w:t>.</w:t>
      </w:r>
    </w:p>
    <w:p w:rsidR="00605B6F" w:rsidRPr="00161A78" w:rsidRDefault="00605B6F" w:rsidP="00605B6F">
      <w:pPr>
        <w:pStyle w:val="ListParagraph"/>
        <w:spacing w:after="0" w:line="240" w:lineRule="auto"/>
        <w:rPr>
          <w:b/>
        </w:rPr>
      </w:pPr>
    </w:p>
    <w:p w:rsidR="00605B6F" w:rsidRPr="00605B6F" w:rsidRDefault="00161A78" w:rsidP="00605B6F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t>The petition meets the General Development Policies (GDP) for the density requested, as illustrated in the table below</w:t>
      </w:r>
      <w:r w:rsidR="00605B6F">
        <w:t xml:space="preserve"> (Design </w:t>
      </w:r>
      <w:r w:rsidR="00ED3040">
        <w:t>points however, are contingent on the site plan meeting the design guidelines)</w:t>
      </w:r>
      <w:r w:rsidR="00605B6F">
        <w:t>:</w:t>
      </w:r>
    </w:p>
    <w:p w:rsidR="00605B6F" w:rsidRPr="00605B6F" w:rsidRDefault="00605B6F" w:rsidP="00605B6F">
      <w:pPr>
        <w:pStyle w:val="ListParagraph"/>
        <w:rPr>
          <w:b/>
        </w:rPr>
      </w:pPr>
    </w:p>
    <w:p w:rsidR="00605B6F" w:rsidRDefault="00605B6F" w:rsidP="00605B6F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52D4CF95" wp14:editId="492C6E28">
            <wp:extent cx="4562475" cy="2466975"/>
            <wp:effectExtent l="19050" t="19050" r="9525" b="9525"/>
            <wp:docPr id="1" name="Picture 1" descr="Machine generated alternative text: GDP Assessment Summary for 12901212&#10;Total Score 14 Potential Density: overl7dua agonzalezWednesday, January14, 2015&#10;A .&#10;ssessmen rlerla&#10;&gt;4up6&#10;dua&#10;&gt;6upta8&#10;dua&#10;&gt;8uptl2&#10;dua&#10;&gt;l2uptoll&#10;dua&#10;Overl7&#10;dua&#10;Meeting with Staff&#10;7es=1No=0&#10;1&#10;Sewer and iAter Availability&#10;CMUD=2;Privatet=1;No=0&#10;2&#10;Land Use Accessibility&#10;High = 3; Medium =2; Low= 1&#10;E&#10;:onriectivity Analysis&#10;High=5;MediumHigh=4&#10;M edium = 3; Medium Low = 2; Low = 1&#10;Road Netwrk Evaluation&#10;Yes=1;No=0&#10;O&#10;Design Guidelines&#10;Yes=1;No=0&#10;4&#10;Other Opportunities or Constraints&#10;Comment (no points)&#10;MinimumPointsNeeded&#10;10&#10;11&#10;12&#10;13&#10;14&#10;Land Use Components :onriectivity Components&#10;114 mile 112 mile Complemenaty Land U ses Roadway Points 199&#10;No No Public or Private Schools 00 student min.) Transit Points 200&#10;No Yes Public or Private Recreation Center or Park&#10;No Yes Retail Sidewelk Points 90&#10;1429 2610 E mployment Concentration Bikewey Points 154&#10;(es Yes Hospitals, Medical and/orDental Facilities&#10;No Yes PlacesofWorship . . .&#10;No Yes Postal Facility Total Connectivity Points 643&#10;No Yes Public Library&#10;. High = at least 2 complementary land uses within % mile&#10;and at least 3 additional complementary land uses within ¼&#10;mile&#10;. Medium = 3 complementary land uses within ¼ mile&#10;. Low = I complementary land use within ¼mile&#10;• High = at least 600 points&#10;• Medium-High = 500 to 599 pts&#10;• Medium=400to499pts&#10;• M edium_Low= 300 to 399 pts&#10;• Low = less than 300 pts&#10;Other Opportunities&#10;C om ments:&#10;Ado ted Land Use Info his site lls within the Central District Plan. The adopted future land is SF4&#10;P . (Single Family&lt;= 4 DUA)&#10;All Parcel IDs: 12901212,12901211&#10;t A private sewer system may be considered if the State has previously permitted the system, it has capacity to&#10;serve the proposed development and it is built to CMUD standards. (Ifthe private sewer lines are offered for&#10;donation to CM UD,the site may receive 2 points for this criteria.)&#10;t* Ifa site does not pass the road network evaluation, it can still be considered for higher densitydevelopment&#10;(but with no points given in the assessment for road network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hine generated alternative text: GDP Assessment Summary for 12901212&#10;Total Score 14 Potential Density: overl7dua agonzalezWednesday, January14, 2015&#10;A .&#10;ssessmen rlerla&#10;&gt;4up6&#10;dua&#10;&gt;6upta8&#10;dua&#10;&gt;8uptl2&#10;dua&#10;&gt;l2uptoll&#10;dua&#10;Overl7&#10;dua&#10;Meeting with Staff&#10;7es=1No=0&#10;1&#10;Sewer and iAter Availability&#10;CMUD=2;Privatet=1;No=0&#10;2&#10;Land Use Accessibility&#10;High = 3; Medium =2; Low= 1&#10;E&#10;:onriectivity Analysis&#10;High=5;MediumHigh=4&#10;M edium = 3; Medium Low = 2; Low = 1&#10;Road Netwrk Evaluation&#10;Yes=1;No=0&#10;O&#10;Design Guidelines&#10;Yes=1;No=0&#10;4&#10;Other Opportunities or Constraints&#10;Comment (no points)&#10;MinimumPointsNeeded&#10;10&#10;11&#10;12&#10;13&#10;14&#10;Land Use Components :onriectivity Components&#10;114 mile 112 mile Complemenaty Land U ses Roadway Points 199&#10;No No Public or Private Schools 00 student min.) Transit Points 200&#10;No Yes Public or Private Recreation Center or Park&#10;No Yes Retail Sidewelk Points 90&#10;1429 2610 E mployment Concentration Bikewey Points 154&#10;(es Yes Hospitals, Medical and/orDental Facilities&#10;No Yes PlacesofWorship . . .&#10;No Yes Postal Facility Total Connectivity Points 643&#10;No Yes Public Library&#10;. High = at least 2 complementary land uses within % mile&#10;and at least 3 additional complementary land uses within ¼&#10;mile&#10;. Medium = 3 complementary land uses within ¼ mile&#10;. Low = I complementary land use within ¼mile&#10;• High = at least 600 points&#10;• Medium-High = 500 to 599 pts&#10;• Medium=400to499pts&#10;• M edium_Low= 300 to 399 pts&#10;• Low = less than 300 pts&#10;Other Opportunities&#10;C om ments:&#10;Ado ted Land Use Info his site lls within the Central District Plan. The adopted future land is SF4&#10;P . (Single Family&lt;= 4 DUA)&#10;All Parcel IDs: 12901212,12901211&#10;t A private sewer system may be considered if the State has previously permitted the system, it has capacity to&#10;serve the proposed development and it is built to CMUD standards. (Ifthe private sewer lines are offered for&#10;donation to CM UD,the site may receive 2 points for this criteria.)&#10;t* Ifa site does not pass the road network evaluation, it can still be considered for higher densitydevelopment&#10;(but with no points given in the assessment for road network)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2" b="56278"/>
                    <a:stretch/>
                  </pic:blipFill>
                  <pic:spPr bwMode="auto">
                    <a:xfrm>
                      <a:off x="0" y="0"/>
                      <a:ext cx="4564167" cy="2467890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8BD" w:rsidRDefault="000728BD" w:rsidP="00C320FE">
      <w:pPr>
        <w:spacing w:after="0" w:line="240" w:lineRule="auto"/>
        <w:ind w:left="720"/>
        <w:rPr>
          <w:b/>
          <w:i/>
        </w:rPr>
      </w:pPr>
    </w:p>
    <w:p w:rsidR="00605B6F" w:rsidRDefault="00605B6F" w:rsidP="008518B1">
      <w:pPr>
        <w:spacing w:after="0" w:line="240" w:lineRule="auto"/>
        <w:rPr>
          <w:b/>
        </w:rPr>
      </w:pPr>
    </w:p>
    <w:p w:rsidR="00E21060" w:rsidRDefault="00E21060" w:rsidP="008518B1">
      <w:pPr>
        <w:spacing w:after="0" w:line="240" w:lineRule="auto"/>
        <w:rPr>
          <w:b/>
        </w:rPr>
      </w:pPr>
      <w:r w:rsidRPr="008518B1">
        <w:rPr>
          <w:b/>
        </w:rPr>
        <w:t>Other Land Use Considerations</w:t>
      </w:r>
    </w:p>
    <w:p w:rsidR="00B80DDA" w:rsidRDefault="00ED3040" w:rsidP="00E21060">
      <w:pPr>
        <w:pStyle w:val="ListParagraph"/>
        <w:numPr>
          <w:ilvl w:val="0"/>
          <w:numId w:val="9"/>
        </w:numPr>
        <w:spacing w:after="0" w:line="240" w:lineRule="auto"/>
      </w:pPr>
      <w:r>
        <w:t>The parcels on the north side of McClintock Rd. are adjacent to the Plaza-</w:t>
      </w:r>
      <w:proofErr w:type="spellStart"/>
      <w:r>
        <w:t>Midwood</w:t>
      </w:r>
      <w:proofErr w:type="spellEnd"/>
      <w:r>
        <w:t xml:space="preserve"> Pedestrian Overlay District.  The site on the south side of McClintock is one parcel over from the Pedestrian Overlay District.    </w:t>
      </w:r>
    </w:p>
    <w:p w:rsidR="00E21060" w:rsidRDefault="00E209AD" w:rsidP="00E21060">
      <w:pPr>
        <w:spacing w:after="0"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129540</wp:posOffset>
                </wp:positionV>
                <wp:extent cx="5915025" cy="0"/>
                <wp:effectExtent l="19050" t="27940" r="19050" b="196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4.5pt;margin-top:10.2pt;width:4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" strokecolor="black [3213]" strokeweight="3pt">
                <v:shadow color="#7f7f7f [1601]" opacity=".5" offset="1pt"/>
              </v:shape>
            </w:pict>
          </mc:Fallback>
        </mc:AlternateContent>
      </w:r>
    </w:p>
    <w:p w:rsidR="005B5EF3" w:rsidRDefault="005B5EF3" w:rsidP="008518B1">
      <w:pPr>
        <w:spacing w:after="0" w:line="240" w:lineRule="auto"/>
      </w:pPr>
    </w:p>
    <w:p w:rsidR="00ED3040" w:rsidRDefault="00ED3040" w:rsidP="008518B1">
      <w:pPr>
        <w:spacing w:after="0" w:line="240" w:lineRule="auto"/>
        <w:rPr>
          <w:b/>
        </w:rPr>
      </w:pPr>
    </w:p>
    <w:p w:rsidR="00E21060" w:rsidRDefault="00010EFE" w:rsidP="008518B1">
      <w:pPr>
        <w:spacing w:after="0" w:line="240" w:lineRule="auto"/>
        <w:rPr>
          <w:b/>
        </w:rPr>
      </w:pPr>
      <w:r w:rsidRPr="005B5EF3">
        <w:rPr>
          <w:b/>
        </w:rPr>
        <w:t>Plan Consistency</w:t>
      </w:r>
    </w:p>
    <w:p w:rsidR="00ED3040" w:rsidRPr="00ED3040" w:rsidRDefault="00783D15" w:rsidP="00ED3040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 xml:space="preserve">The petition to rezone from R-5, Residential </w:t>
      </w:r>
      <w:r w:rsidR="00C3094B">
        <w:t xml:space="preserve">Single Family </w:t>
      </w:r>
      <w:r>
        <w:t xml:space="preserve">to </w:t>
      </w:r>
      <w:r w:rsidR="00BC2F3D">
        <w:t>UR-2</w:t>
      </w:r>
      <w:r>
        <w:t xml:space="preserve">(CD) is consistent with the </w:t>
      </w:r>
      <w:r w:rsidR="00BC2F3D">
        <w:t xml:space="preserve">single family land use as per the </w:t>
      </w:r>
      <w:r w:rsidRPr="00783D15">
        <w:rPr>
          <w:i/>
        </w:rPr>
        <w:t xml:space="preserve">Central District Plan </w:t>
      </w:r>
      <w:r>
        <w:t xml:space="preserve">(1993).  </w:t>
      </w:r>
      <w:r w:rsidR="00BC2F3D">
        <w:t>The increase in density from 4 DUA can be considered a</w:t>
      </w:r>
      <w:r w:rsidR="00F412CD">
        <w:t>fter applying t</w:t>
      </w:r>
      <w:r>
        <w:t>he General Development Policies (GDP)</w:t>
      </w:r>
      <w:r w:rsidR="00BC2F3D">
        <w:t xml:space="preserve">.  </w:t>
      </w:r>
      <w:r w:rsidR="008F7DDA">
        <w:t>The revised site plan with single family units appears to be in context with</w:t>
      </w:r>
      <w:r w:rsidR="00F412CD">
        <w:t xml:space="preserve"> the surrounding single-family neighborhood</w:t>
      </w:r>
      <w:r>
        <w:t xml:space="preserve">.  </w:t>
      </w:r>
      <w:r w:rsidR="00A6285A">
        <w:t xml:space="preserve"> </w:t>
      </w:r>
    </w:p>
    <w:p w:rsidR="00ED3040" w:rsidRPr="005B5EF3" w:rsidRDefault="00ED3040" w:rsidP="008518B1">
      <w:pPr>
        <w:spacing w:after="0" w:line="240" w:lineRule="auto"/>
        <w:rPr>
          <w:b/>
        </w:rPr>
      </w:pPr>
      <w:bookmarkStart w:id="0" w:name="_GoBack"/>
      <w:bookmarkEnd w:id="0"/>
    </w:p>
    <w:sectPr w:rsidR="00ED3040" w:rsidRPr="005B5EF3" w:rsidSect="00EF4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F03"/>
    <w:multiLevelType w:val="hybridMultilevel"/>
    <w:tmpl w:val="576656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F73E37"/>
    <w:multiLevelType w:val="hybridMultilevel"/>
    <w:tmpl w:val="2448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2A4A"/>
    <w:multiLevelType w:val="hybridMultilevel"/>
    <w:tmpl w:val="154E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85C05"/>
    <w:multiLevelType w:val="hybridMultilevel"/>
    <w:tmpl w:val="EC88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0349D"/>
    <w:multiLevelType w:val="hybridMultilevel"/>
    <w:tmpl w:val="1524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D554F"/>
    <w:multiLevelType w:val="hybridMultilevel"/>
    <w:tmpl w:val="B412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63037"/>
    <w:multiLevelType w:val="hybridMultilevel"/>
    <w:tmpl w:val="AF1E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E721A"/>
    <w:multiLevelType w:val="hybridMultilevel"/>
    <w:tmpl w:val="0CACA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0667C"/>
    <w:multiLevelType w:val="hybridMultilevel"/>
    <w:tmpl w:val="364A1C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C6"/>
    <w:rsid w:val="00010EFE"/>
    <w:rsid w:val="00025010"/>
    <w:rsid w:val="0006425A"/>
    <w:rsid w:val="000728BD"/>
    <w:rsid w:val="00091E9C"/>
    <w:rsid w:val="000A705E"/>
    <w:rsid w:val="00161A78"/>
    <w:rsid w:val="001F000E"/>
    <w:rsid w:val="00267BD5"/>
    <w:rsid w:val="003023F3"/>
    <w:rsid w:val="00340BE0"/>
    <w:rsid w:val="003570C2"/>
    <w:rsid w:val="00361C58"/>
    <w:rsid w:val="00383C64"/>
    <w:rsid w:val="003B3C29"/>
    <w:rsid w:val="003D574F"/>
    <w:rsid w:val="003F04AA"/>
    <w:rsid w:val="004917B5"/>
    <w:rsid w:val="005317E3"/>
    <w:rsid w:val="005B5EF3"/>
    <w:rsid w:val="00605B6F"/>
    <w:rsid w:val="00617020"/>
    <w:rsid w:val="0063723B"/>
    <w:rsid w:val="006D0DDD"/>
    <w:rsid w:val="006D6DAF"/>
    <w:rsid w:val="00721788"/>
    <w:rsid w:val="00747F81"/>
    <w:rsid w:val="00783D15"/>
    <w:rsid w:val="0079776B"/>
    <w:rsid w:val="00824D5A"/>
    <w:rsid w:val="008518B1"/>
    <w:rsid w:val="00894DC6"/>
    <w:rsid w:val="008F7DDA"/>
    <w:rsid w:val="00A30376"/>
    <w:rsid w:val="00A53828"/>
    <w:rsid w:val="00A6285A"/>
    <w:rsid w:val="00A97D4F"/>
    <w:rsid w:val="00B26FCF"/>
    <w:rsid w:val="00B80DDA"/>
    <w:rsid w:val="00B837A2"/>
    <w:rsid w:val="00BC2F3D"/>
    <w:rsid w:val="00BC6B40"/>
    <w:rsid w:val="00BF1A9B"/>
    <w:rsid w:val="00BF3772"/>
    <w:rsid w:val="00C04300"/>
    <w:rsid w:val="00C3094B"/>
    <w:rsid w:val="00C31222"/>
    <w:rsid w:val="00C320FE"/>
    <w:rsid w:val="00C50D6E"/>
    <w:rsid w:val="00C77935"/>
    <w:rsid w:val="00C965E1"/>
    <w:rsid w:val="00CB518C"/>
    <w:rsid w:val="00CD2873"/>
    <w:rsid w:val="00E209AD"/>
    <w:rsid w:val="00E21060"/>
    <w:rsid w:val="00E27E5A"/>
    <w:rsid w:val="00E437F2"/>
    <w:rsid w:val="00ED3040"/>
    <w:rsid w:val="00ED619A"/>
    <w:rsid w:val="00EF4DD5"/>
    <w:rsid w:val="00F412CD"/>
    <w:rsid w:val="00F524C7"/>
    <w:rsid w:val="00F64758"/>
    <w:rsid w:val="00FD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3]"/>
    </o:shapedefaults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22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570C2"/>
    <w:pPr>
      <w:spacing w:after="0" w:line="240" w:lineRule="auto"/>
    </w:pPr>
  </w:style>
  <w:style w:type="table" w:styleId="TableGrid">
    <w:name w:val="Table Grid"/>
    <w:basedOn w:val="TableNormal"/>
    <w:uiPriority w:val="59"/>
    <w:rsid w:val="0060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0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22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570C2"/>
    <w:pPr>
      <w:spacing w:after="0" w:line="240" w:lineRule="auto"/>
    </w:pPr>
  </w:style>
  <w:style w:type="table" w:styleId="TableGrid">
    <w:name w:val="Table Grid"/>
    <w:basedOn w:val="TableNormal"/>
    <w:uiPriority w:val="59"/>
    <w:rsid w:val="0060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0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1800-11A7-4CEA-BF24-600D6A1E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kcornett</dc:creator>
  <cp:lastModifiedBy>Gonzalez, Alberto</cp:lastModifiedBy>
  <cp:revision>3</cp:revision>
  <cp:lastPrinted>2015-01-16T20:36:00Z</cp:lastPrinted>
  <dcterms:created xsi:type="dcterms:W3CDTF">2015-05-28T15:33:00Z</dcterms:created>
  <dcterms:modified xsi:type="dcterms:W3CDTF">2015-05-28T15:39:00Z</dcterms:modified>
</cp:coreProperties>
</file>